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CA" w:rsidRDefault="00136B34" w:rsidP="008A3CB0">
      <w:pPr>
        <w:spacing w:after="0"/>
        <w:rPr>
          <w:b/>
          <w:sz w:val="28"/>
        </w:rPr>
      </w:pPr>
      <w:r>
        <w:rPr>
          <w:rFonts w:ascii="Lucida Calligraphy" w:hAnsi="Lucida Calligraphy"/>
          <w:b/>
          <w:noProof/>
          <w:color w:val="632423" w:themeColor="accent2" w:themeShade="8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-485774</wp:posOffset>
            </wp:positionV>
            <wp:extent cx="819150" cy="741136"/>
            <wp:effectExtent l="19050" t="0" r="0" b="0"/>
            <wp:wrapNone/>
            <wp:docPr id="5" name="Picture 2" descr="AW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6CA" w:rsidRPr="00246562">
        <w:rPr>
          <w:rFonts w:ascii="Lucida Calligraphy" w:hAnsi="Lucida Calligraphy"/>
          <w:b/>
          <w:color w:val="632423" w:themeColor="accent2" w:themeShade="80"/>
          <w:sz w:val="28"/>
        </w:rPr>
        <w:t>King George Chapter of the American Wine Society</w:t>
      </w:r>
      <w:r w:rsidR="008A6652">
        <w:rPr>
          <w:b/>
          <w:sz w:val="28"/>
        </w:rPr>
        <w:t xml:space="preserve"> </w:t>
      </w:r>
      <w:r w:rsidR="008A6652">
        <w:rPr>
          <w:b/>
          <w:sz w:val="28"/>
        </w:rPr>
        <w:tab/>
      </w:r>
      <w:r w:rsidR="008A6652">
        <w:rPr>
          <w:b/>
          <w:sz w:val="28"/>
        </w:rPr>
        <w:tab/>
      </w:r>
    </w:p>
    <w:p w:rsidR="00246562" w:rsidRPr="001706CA" w:rsidRDefault="00246562" w:rsidP="008A3CB0">
      <w:pPr>
        <w:spacing w:after="0"/>
        <w:rPr>
          <w:b/>
          <w:sz w:val="28"/>
        </w:rPr>
      </w:pPr>
    </w:p>
    <w:p w:rsidR="001706CA" w:rsidRDefault="00495B31" w:rsidP="008A3CB0">
      <w:pPr>
        <w:spacing w:after="0"/>
      </w:pPr>
      <w:r>
        <w:rPr>
          <w:noProof/>
        </w:rPr>
        <w:drawing>
          <wp:inline distT="0" distB="0" distL="0" distR="0">
            <wp:extent cx="371475" cy="647700"/>
            <wp:effectExtent l="19050" t="0" r="9525" b="0"/>
            <wp:docPr id="2" name="Picture 2" descr="0038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848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0B0" w:rsidRPr="008A6652" w:rsidRDefault="003C3EC3" w:rsidP="008A3CB0">
      <w:pPr>
        <w:spacing w:after="0"/>
        <w:rPr>
          <w:b/>
          <w:color w:val="632423"/>
        </w:rPr>
      </w:pPr>
      <w:r>
        <w:rPr>
          <w:b/>
          <w:color w:val="632423"/>
        </w:rPr>
        <w:t>January</w:t>
      </w:r>
      <w:r w:rsidR="008A3CB0" w:rsidRPr="008A6652">
        <w:rPr>
          <w:b/>
          <w:color w:val="632423"/>
        </w:rPr>
        <w:t>, 201</w:t>
      </w:r>
      <w:r>
        <w:rPr>
          <w:b/>
          <w:color w:val="632423"/>
        </w:rPr>
        <w:t>2</w:t>
      </w:r>
    </w:p>
    <w:p w:rsidR="008A3CB0" w:rsidRDefault="008A3CB0" w:rsidP="008A3CB0">
      <w:pPr>
        <w:spacing w:after="0"/>
      </w:pPr>
    </w:p>
    <w:p w:rsidR="008A3CB0" w:rsidRPr="008A6652" w:rsidRDefault="008A3CB0" w:rsidP="008A3CB0">
      <w:pPr>
        <w:spacing w:after="0"/>
        <w:rPr>
          <w:b/>
          <w:color w:val="632423"/>
          <w:u w:val="single"/>
        </w:rPr>
      </w:pPr>
      <w:r w:rsidRPr="008A6652">
        <w:rPr>
          <w:b/>
          <w:color w:val="632423"/>
          <w:u w:val="single"/>
        </w:rPr>
        <w:t>General Discussion:</w:t>
      </w:r>
    </w:p>
    <w:p w:rsidR="001706CA" w:rsidRDefault="001706CA" w:rsidP="008A3CB0">
      <w:pPr>
        <w:spacing w:after="0"/>
      </w:pPr>
      <w:r>
        <w:t>Old News: None</w:t>
      </w:r>
    </w:p>
    <w:p w:rsidR="001706CA" w:rsidRDefault="001706CA" w:rsidP="008A3CB0">
      <w:pPr>
        <w:spacing w:after="0"/>
      </w:pPr>
      <w:r>
        <w:t>New news:</w:t>
      </w:r>
    </w:p>
    <w:p w:rsidR="00672AF3" w:rsidRDefault="00980173" w:rsidP="008A3CB0">
      <w:pPr>
        <w:spacing w:after="0"/>
      </w:pPr>
      <w:r>
        <w:t xml:space="preserve">If you haven’t already done so; </w:t>
      </w:r>
      <w:r w:rsidR="00A012D4">
        <w:t xml:space="preserve">please turn in your dues to our local chapter </w:t>
      </w:r>
      <w:r w:rsidR="00CB5B73">
        <w:t>Treasurer (Kathleen Kuker)</w:t>
      </w:r>
      <w:r w:rsidR="00A012D4">
        <w:t xml:space="preserve"> as well as to the National Society.  The application for renewal in to the National Society is located on the website.</w:t>
      </w:r>
    </w:p>
    <w:p w:rsidR="00A012D4" w:rsidRDefault="00A012D4" w:rsidP="008A3CB0">
      <w:pPr>
        <w:spacing w:after="0"/>
      </w:pPr>
      <w:r>
        <w:t>The officers of the King George Wine Society have been chosen.  They are</w:t>
      </w:r>
      <w:r w:rsidR="00CB5B73">
        <w:t xml:space="preserve"> as follows</w:t>
      </w:r>
      <w:r>
        <w:t>:</w:t>
      </w:r>
    </w:p>
    <w:p w:rsidR="00A012D4" w:rsidRDefault="00A012D4" w:rsidP="008A3CB0">
      <w:pPr>
        <w:spacing w:after="0"/>
      </w:pPr>
      <w:r>
        <w:t>President, aka, ‘post-leaner’:  Mr. Brad Hanna</w:t>
      </w:r>
      <w:r w:rsidR="00CB5B73">
        <w:t xml:space="preserve"> (Succumbed to overwhelming support!)</w:t>
      </w:r>
    </w:p>
    <w:p w:rsidR="00A012D4" w:rsidRDefault="00A012D4" w:rsidP="008A3CB0">
      <w:pPr>
        <w:spacing w:after="0"/>
      </w:pPr>
      <w:r>
        <w:t xml:space="preserve">VP:  Mr. Tom </w:t>
      </w:r>
      <w:proofErr w:type="spellStart"/>
      <w:r>
        <w:t>Burckell</w:t>
      </w:r>
      <w:proofErr w:type="spellEnd"/>
    </w:p>
    <w:p w:rsidR="00A012D4" w:rsidRDefault="00A012D4" w:rsidP="008A3CB0">
      <w:pPr>
        <w:spacing w:after="0"/>
      </w:pPr>
      <w:r>
        <w:t>Treasurer:  Kathleen Kuker</w:t>
      </w:r>
    </w:p>
    <w:p w:rsidR="00A012D4" w:rsidRDefault="00A012D4" w:rsidP="008A3CB0">
      <w:pPr>
        <w:spacing w:after="0"/>
      </w:pPr>
      <w:r>
        <w:t>Secretary:  Terri Newman-Hyde</w:t>
      </w:r>
    </w:p>
    <w:p w:rsidR="00672AF3" w:rsidRDefault="00672AF3" w:rsidP="008A3CB0">
      <w:pPr>
        <w:spacing w:after="0"/>
      </w:pPr>
    </w:p>
    <w:p w:rsidR="008A3CB0" w:rsidRPr="008A6652" w:rsidRDefault="00C35057" w:rsidP="008A3CB0">
      <w:pPr>
        <w:spacing w:after="0"/>
        <w:rPr>
          <w:b/>
          <w:color w:val="632423"/>
          <w:u w:val="single"/>
        </w:rPr>
      </w:pPr>
      <w:r w:rsidRPr="008A6652">
        <w:rPr>
          <w:b/>
          <w:color w:val="632423"/>
          <w:u w:val="single"/>
        </w:rPr>
        <w:t>P</w:t>
      </w:r>
      <w:r w:rsidR="008A3CB0" w:rsidRPr="008A6652">
        <w:rPr>
          <w:b/>
          <w:color w:val="632423"/>
          <w:u w:val="single"/>
        </w:rPr>
        <w:t>resentation:</w:t>
      </w:r>
    </w:p>
    <w:p w:rsidR="008A3CB0" w:rsidRPr="0043545E" w:rsidRDefault="00A012D4" w:rsidP="008A3CB0">
      <w:pPr>
        <w:spacing w:after="0"/>
        <w:rPr>
          <w:u w:val="single"/>
        </w:rPr>
      </w:pPr>
      <w:r>
        <w:rPr>
          <w:i/>
          <w:u w:val="single"/>
        </w:rPr>
        <w:t>Greek Wines</w:t>
      </w:r>
      <w:r w:rsidR="00980173" w:rsidRPr="0043545E">
        <w:rPr>
          <w:i/>
          <w:u w:val="single"/>
        </w:rPr>
        <w:t xml:space="preserve"> – Presented by </w:t>
      </w:r>
      <w:r>
        <w:rPr>
          <w:i/>
          <w:u w:val="single"/>
        </w:rPr>
        <w:t>Jim Mims</w:t>
      </w:r>
    </w:p>
    <w:p w:rsidR="00765CA4" w:rsidRPr="00765CA4" w:rsidRDefault="00A012D4" w:rsidP="00CA5799">
      <w:pPr>
        <w:spacing w:after="0"/>
        <w:ind w:firstLine="720"/>
      </w:pPr>
      <w:r>
        <w:t xml:space="preserve">Jim not only introduced and educated us to Greek wines; he provided entertainment to go along with it!  This newsletter will not due justice in reflection of the </w:t>
      </w:r>
      <w:r w:rsidR="00CB5B73">
        <w:t>anecdotal</w:t>
      </w:r>
      <w:r>
        <w:t xml:space="preserve"> pairing that was received with each wine!</w:t>
      </w:r>
    </w:p>
    <w:p w:rsidR="00CA5799" w:rsidRPr="0043545E" w:rsidRDefault="00CA5799" w:rsidP="008A3CB0">
      <w:pPr>
        <w:spacing w:after="0"/>
        <w:rPr>
          <w:u w:val="single"/>
        </w:rPr>
      </w:pPr>
      <w:r>
        <w:tab/>
      </w:r>
      <w:r w:rsidR="00A012D4" w:rsidRPr="00A012D4">
        <w:rPr>
          <w:u w:val="single"/>
        </w:rPr>
        <w:t xml:space="preserve">General Notes </w:t>
      </w:r>
      <w:proofErr w:type="gramStart"/>
      <w:r w:rsidR="00765CA4" w:rsidRPr="0043545E">
        <w:rPr>
          <w:u w:val="single"/>
        </w:rPr>
        <w:t>About</w:t>
      </w:r>
      <w:proofErr w:type="gramEnd"/>
      <w:r w:rsidR="00765CA4" w:rsidRPr="0043545E">
        <w:rPr>
          <w:u w:val="single"/>
        </w:rPr>
        <w:t xml:space="preserve"> The W</w:t>
      </w:r>
      <w:r w:rsidRPr="0043545E">
        <w:rPr>
          <w:u w:val="single"/>
        </w:rPr>
        <w:t>ine</w:t>
      </w:r>
      <w:r w:rsidR="00765CA4" w:rsidRPr="0043545E">
        <w:rPr>
          <w:u w:val="single"/>
        </w:rPr>
        <w:t>s</w:t>
      </w:r>
      <w:r w:rsidRPr="0043545E">
        <w:rPr>
          <w:u w:val="single"/>
        </w:rPr>
        <w:t>:</w:t>
      </w:r>
    </w:p>
    <w:p w:rsidR="00FE4859" w:rsidRDefault="00A012D4" w:rsidP="008A3CB0">
      <w:pPr>
        <w:spacing w:after="0"/>
      </w:pPr>
      <w:r>
        <w:tab/>
        <w:t xml:space="preserve">A typical characteristic of old world Greek wines is that they were kept </w:t>
      </w:r>
      <w:r w:rsidR="00CB5B73">
        <w:t xml:space="preserve">and transported </w:t>
      </w:r>
      <w:r>
        <w:t>in jars that were coated with pine tar</w:t>
      </w:r>
      <w:r w:rsidR="00CB5B73">
        <w:t xml:space="preserve"> resin</w:t>
      </w:r>
      <w:r w:rsidR="00A14879">
        <w:t xml:space="preserve"> that served as a sealant.  The average climate/environment for </w:t>
      </w:r>
      <w:r w:rsidR="0062316E">
        <w:t>Greek vinifera is very much like that of the northern west coast; Oregon/Washington area.  The climate is cool near the ocean with hot/dry summers, also typical to Bulgaria.</w:t>
      </w:r>
    </w:p>
    <w:p w:rsidR="0043545E" w:rsidRDefault="0043545E" w:rsidP="008A3CB0">
      <w:pPr>
        <w:spacing w:after="0"/>
      </w:pPr>
    </w:p>
    <w:p w:rsidR="00765CA4" w:rsidRPr="00765CA4" w:rsidRDefault="00765CA4" w:rsidP="00765CA4">
      <w:pPr>
        <w:spacing w:after="0"/>
        <w:ind w:firstLine="720"/>
        <w:rPr>
          <w:u w:val="single"/>
        </w:rPr>
      </w:pPr>
      <w:r w:rsidRPr="00765CA4">
        <w:rPr>
          <w:u w:val="single"/>
        </w:rPr>
        <w:t>The Wines:</w:t>
      </w:r>
    </w:p>
    <w:p w:rsidR="00335D46" w:rsidRPr="0065366D" w:rsidRDefault="0062316E" w:rsidP="00611495">
      <w:pPr>
        <w:pStyle w:val="ListParagraph"/>
        <w:numPr>
          <w:ilvl w:val="0"/>
          <w:numId w:val="1"/>
        </w:numPr>
        <w:spacing w:after="0"/>
        <w:rPr>
          <w:i/>
        </w:rPr>
      </w:pPr>
      <w:proofErr w:type="spellStart"/>
      <w:r>
        <w:t>Gentilini</w:t>
      </w:r>
      <w:proofErr w:type="spellEnd"/>
      <w:r>
        <w:t xml:space="preserve"> </w:t>
      </w:r>
      <w:proofErr w:type="spellStart"/>
      <w:r>
        <w:t>Robola</w:t>
      </w:r>
      <w:proofErr w:type="spellEnd"/>
      <w:r>
        <w:t xml:space="preserve"> of Cephalonia, 2009</w:t>
      </w:r>
    </w:p>
    <w:p w:rsidR="0065366D" w:rsidRDefault="0062316E" w:rsidP="0065366D">
      <w:pPr>
        <w:pStyle w:val="ListParagraph"/>
        <w:spacing w:after="0"/>
      </w:pPr>
      <w:r>
        <w:t xml:space="preserve">13% Alcohol </w:t>
      </w:r>
      <w:proofErr w:type="spellStart"/>
      <w:r>
        <w:t>Robola</w:t>
      </w:r>
      <w:proofErr w:type="spellEnd"/>
      <w:r>
        <w:t xml:space="preserve"> is the varietal</w:t>
      </w:r>
    </w:p>
    <w:p w:rsidR="0062316E" w:rsidRPr="0062316E" w:rsidRDefault="0062316E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The winery (Organic) went in to production in 1984</w:t>
      </w:r>
    </w:p>
    <w:p w:rsidR="0065366D" w:rsidRPr="005A7A46" w:rsidRDefault="0062316E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From the island of Cephalonia</w:t>
      </w:r>
      <w:r w:rsidR="00CB5B73">
        <w:t xml:space="preserve"> “Which is kind of a cool name”</w:t>
      </w:r>
      <w:r w:rsidR="005A7A46">
        <w:t>.</w:t>
      </w:r>
    </w:p>
    <w:p w:rsidR="005A7A46" w:rsidRPr="0065366D" w:rsidRDefault="005A7A46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Gets its mineral tastes </w:t>
      </w:r>
      <w:r w:rsidR="00CB5B73">
        <w:t xml:space="preserve">from </w:t>
      </w:r>
      <w:r w:rsidR="0062316E">
        <w:t>chalky/gravel soil rich with minerals, near the ocean</w:t>
      </w:r>
      <w:r>
        <w:t>.</w:t>
      </w:r>
    </w:p>
    <w:p w:rsidR="0065366D" w:rsidRPr="0065366D" w:rsidRDefault="0062316E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Due to the moisture of the surrounding ocean waters, a lot of issues with molds and grapes getting too much sun.</w:t>
      </w:r>
    </w:p>
    <w:p w:rsidR="0062316E" w:rsidRPr="0062316E" w:rsidRDefault="0062316E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The VSP system is used to hold the vines off of the soil to keep them from sitting in too much moisture.</w:t>
      </w:r>
    </w:p>
    <w:p w:rsidR="0065366D" w:rsidRPr="0065366D" w:rsidRDefault="0062316E" w:rsidP="0062316E">
      <w:pPr>
        <w:pStyle w:val="ListParagraph"/>
        <w:numPr>
          <w:ilvl w:val="1"/>
          <w:numId w:val="2"/>
        </w:numPr>
        <w:spacing w:after="0"/>
        <w:rPr>
          <w:i/>
        </w:rPr>
      </w:pPr>
      <w:r>
        <w:lastRenderedPageBreak/>
        <w:t xml:space="preserve">VSP means Vertical Shoot Position.  When the vines grow long enough they are forced </w:t>
      </w:r>
      <w:r w:rsidR="00CB5B73">
        <w:t xml:space="preserve">and kept </w:t>
      </w:r>
      <w:r>
        <w:t xml:space="preserve">upward. </w:t>
      </w:r>
    </w:p>
    <w:p w:rsidR="00830CF7" w:rsidRPr="00830CF7" w:rsidRDefault="00830CF7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The winery utilizes gravity as a power source to transfer juice from one tank to another</w:t>
      </w:r>
      <w:r w:rsidR="00CB5B73">
        <w:t xml:space="preserve"> (The area of crushing/</w:t>
      </w:r>
      <w:proofErr w:type="spellStart"/>
      <w:r w:rsidR="00CB5B73">
        <w:t>destemming</w:t>
      </w:r>
      <w:proofErr w:type="spellEnd"/>
      <w:r w:rsidR="00CB5B73">
        <w:t xml:space="preserve"> is in a location on a hill, the fermentation tanks are down the hill in another building)</w:t>
      </w:r>
      <w:r>
        <w:t xml:space="preserve"> vice using a pump, because electricity is at a premium in Greece. </w:t>
      </w:r>
    </w:p>
    <w:p w:rsidR="0065366D" w:rsidRPr="0065366D" w:rsidRDefault="00830CF7" w:rsidP="00830CF7">
      <w:pPr>
        <w:pStyle w:val="ListParagraph"/>
        <w:numPr>
          <w:ilvl w:val="1"/>
          <w:numId w:val="2"/>
        </w:numPr>
        <w:spacing w:after="0"/>
        <w:rPr>
          <w:i/>
        </w:rPr>
      </w:pPr>
      <w:r>
        <w:t xml:space="preserve"> Note:  Jim believes this to “Sound like a bunch of hooey (sp?)”</w:t>
      </w:r>
    </w:p>
    <w:p w:rsidR="0065366D" w:rsidRPr="0065366D" w:rsidRDefault="00830CF7" w:rsidP="0065366D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News from the area; “Nothin’ happens in Cephalonia…”  “Well, with the exception of 2007, when a young whale was found dead and whatever…”</w:t>
      </w:r>
    </w:p>
    <w:p w:rsidR="00EB7A6D" w:rsidRDefault="00EB7A6D" w:rsidP="008A3CB0">
      <w:pPr>
        <w:spacing w:after="0"/>
      </w:pPr>
    </w:p>
    <w:p w:rsidR="00B30F1F" w:rsidRPr="005A7A46" w:rsidRDefault="00611495" w:rsidP="008A3CB0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 </w:t>
      </w:r>
      <w:r w:rsidR="00830CF7">
        <w:t xml:space="preserve">Greek Wine Cellars </w:t>
      </w:r>
      <w:proofErr w:type="spellStart"/>
      <w:r w:rsidR="00830CF7">
        <w:t>Assyritiko</w:t>
      </w:r>
      <w:proofErr w:type="spellEnd"/>
      <w:r w:rsidR="00830CF7">
        <w:t xml:space="preserve"> </w:t>
      </w:r>
      <w:proofErr w:type="spellStart"/>
      <w:r w:rsidR="00830CF7">
        <w:t>Santorini</w:t>
      </w:r>
      <w:proofErr w:type="spellEnd"/>
      <w:r w:rsidR="00830CF7">
        <w:t xml:space="preserve"> 2010</w:t>
      </w:r>
    </w:p>
    <w:p w:rsidR="005A7A46" w:rsidRDefault="00830CF7" w:rsidP="005A7A46">
      <w:pPr>
        <w:pStyle w:val="ListParagraph"/>
        <w:spacing w:after="0"/>
      </w:pPr>
      <w:r>
        <w:t xml:space="preserve">12% </w:t>
      </w:r>
      <w:proofErr w:type="spellStart"/>
      <w:r>
        <w:t>Alc</w:t>
      </w:r>
      <w:proofErr w:type="spellEnd"/>
      <w:r>
        <w:t xml:space="preserve">, </w:t>
      </w:r>
    </w:p>
    <w:p w:rsidR="005A7A46" w:rsidRPr="005A7A46" w:rsidRDefault="00830CF7" w:rsidP="005A7A46">
      <w:pPr>
        <w:pStyle w:val="ListParagraph"/>
        <w:numPr>
          <w:ilvl w:val="0"/>
          <w:numId w:val="3"/>
        </w:numPr>
        <w:spacing w:after="0"/>
        <w:rPr>
          <w:i/>
        </w:rPr>
      </w:pPr>
      <w:r>
        <w:t xml:space="preserve">The winery is on the tiny island of </w:t>
      </w:r>
      <w:proofErr w:type="spellStart"/>
      <w:r>
        <w:t>Santorini</w:t>
      </w:r>
      <w:proofErr w:type="spellEnd"/>
    </w:p>
    <w:p w:rsidR="005A7A46" w:rsidRPr="005A7A46" w:rsidRDefault="00830CF7" w:rsidP="005A7A46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The average rainfall is 14inches</w:t>
      </w:r>
      <w:r w:rsidR="005A7A46">
        <w:t>.</w:t>
      </w:r>
    </w:p>
    <w:p w:rsidR="005A7A46" w:rsidRPr="005A7A46" w:rsidRDefault="00830CF7" w:rsidP="005A7A46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In 1600BC the island experienced a volcano that wiped out the population, leaving a volcanic surface</w:t>
      </w:r>
      <w:r w:rsidR="005A7A46">
        <w:t>.</w:t>
      </w:r>
      <w:r>
        <w:t xml:space="preserve">  Lava makes great drainage for vinifera.</w:t>
      </w:r>
    </w:p>
    <w:p w:rsidR="005A7A46" w:rsidRPr="005A7A46" w:rsidRDefault="00830CF7" w:rsidP="005A7A46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The climate/environment is typical to that of ‘white wine’ country on the west coast</w:t>
      </w:r>
      <w:r w:rsidR="005A7A46">
        <w:t>.</w:t>
      </w:r>
    </w:p>
    <w:p w:rsidR="005A7A46" w:rsidRPr="00027418" w:rsidRDefault="00830CF7" w:rsidP="005A7A46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News from the area; on Dec 12</w:t>
      </w:r>
      <w:r w:rsidRPr="00830CF7">
        <w:rPr>
          <w:vertAlign w:val="superscript"/>
        </w:rPr>
        <w:t>th</w:t>
      </w:r>
      <w:r>
        <w:t xml:space="preserve"> 4 Albanians were </w:t>
      </w:r>
      <w:r w:rsidR="00D418FD">
        <w:t xml:space="preserve">arrested and they received a new Recycle truck!  This is a very small community; </w:t>
      </w:r>
      <w:r w:rsidR="006B07A2">
        <w:t>consider</w:t>
      </w:r>
      <w:r w:rsidR="00D418FD">
        <w:t xml:space="preserve"> King George, which at the time that </w:t>
      </w:r>
      <w:proofErr w:type="spellStart"/>
      <w:r w:rsidR="00D418FD">
        <w:t>Santorini</w:t>
      </w:r>
      <w:proofErr w:type="spellEnd"/>
      <w:r w:rsidR="00D418FD">
        <w:t xml:space="preserve"> was all a flurry with their new Recycle Truck, King George reported the details of the Banana Man!</w:t>
      </w:r>
    </w:p>
    <w:p w:rsidR="00EB7A6D" w:rsidRDefault="00EB7A6D" w:rsidP="00FE6AB3">
      <w:pPr>
        <w:pStyle w:val="ListParagraph"/>
        <w:spacing w:after="0"/>
        <w:ind w:hanging="720"/>
      </w:pPr>
    </w:p>
    <w:p w:rsidR="00611495" w:rsidRPr="004E08D8" w:rsidRDefault="00D418FD" w:rsidP="008A3CB0">
      <w:pPr>
        <w:pStyle w:val="ListParagraph"/>
        <w:numPr>
          <w:ilvl w:val="0"/>
          <w:numId w:val="1"/>
        </w:numPr>
        <w:spacing w:after="0"/>
      </w:pPr>
      <w:proofErr w:type="spellStart"/>
      <w:r>
        <w:t>Ktima</w:t>
      </w:r>
      <w:proofErr w:type="spellEnd"/>
      <w:r>
        <w:t xml:space="preserve"> </w:t>
      </w:r>
      <w:proofErr w:type="spellStart"/>
      <w:r>
        <w:t>Pavlids</w:t>
      </w:r>
      <w:proofErr w:type="spellEnd"/>
      <w:r>
        <w:t xml:space="preserve"> Drama </w:t>
      </w:r>
      <w:proofErr w:type="spellStart"/>
      <w:r>
        <w:t>Thema</w:t>
      </w:r>
      <w:proofErr w:type="spellEnd"/>
      <w:r w:rsidR="004C2567">
        <w:t xml:space="preserve"> 2009</w:t>
      </w:r>
    </w:p>
    <w:p w:rsidR="004E08D8" w:rsidRPr="004E08D8" w:rsidRDefault="001B1D45" w:rsidP="004E08D8">
      <w:pPr>
        <w:pStyle w:val="ListParagraph"/>
        <w:spacing w:after="0"/>
      </w:pPr>
      <w:r>
        <w:t>Sauvignon/</w:t>
      </w:r>
      <w:r w:rsidRPr="001B1D45">
        <w:t xml:space="preserve"> </w:t>
      </w:r>
      <w:proofErr w:type="spellStart"/>
      <w:r>
        <w:t>Assyritiko</w:t>
      </w:r>
      <w:proofErr w:type="spellEnd"/>
      <w:r>
        <w:t xml:space="preserve"> blend</w:t>
      </w:r>
      <w:r w:rsidR="004C2567">
        <w:t xml:space="preserve">, 13% </w:t>
      </w:r>
      <w:proofErr w:type="spellStart"/>
      <w:r w:rsidR="004C2567">
        <w:t>Alc</w:t>
      </w:r>
      <w:proofErr w:type="spellEnd"/>
    </w:p>
    <w:p w:rsidR="004E08D8" w:rsidRDefault="001B1D45" w:rsidP="004E08D8">
      <w:pPr>
        <w:pStyle w:val="ListParagraph"/>
        <w:numPr>
          <w:ilvl w:val="0"/>
          <w:numId w:val="4"/>
        </w:numPr>
        <w:spacing w:after="0"/>
        <w:rPr>
          <w:i/>
        </w:rPr>
      </w:pPr>
      <w:r>
        <w:t xml:space="preserve">A lot of Red wine fruit is grown in this region; Merlot, Cab </w:t>
      </w:r>
      <w:proofErr w:type="spellStart"/>
      <w:r>
        <w:t>Sauv</w:t>
      </w:r>
      <w:proofErr w:type="spellEnd"/>
      <w:r>
        <w:t>, etc.</w:t>
      </w:r>
    </w:p>
    <w:p w:rsidR="004E08D8" w:rsidRPr="004E08D8" w:rsidRDefault="001B1D45" w:rsidP="004E08D8">
      <w:pPr>
        <w:pStyle w:val="ListParagraph"/>
        <w:numPr>
          <w:ilvl w:val="0"/>
          <w:numId w:val="4"/>
        </w:numPr>
        <w:spacing w:after="0"/>
      </w:pPr>
      <w:r>
        <w:t>Fermented in Oak</w:t>
      </w:r>
    </w:p>
    <w:p w:rsidR="004E08D8" w:rsidRPr="001B1D45" w:rsidRDefault="001B1D45" w:rsidP="004E08D8">
      <w:pPr>
        <w:pStyle w:val="ListParagraph"/>
        <w:numPr>
          <w:ilvl w:val="0"/>
          <w:numId w:val="4"/>
        </w:numPr>
        <w:spacing w:after="0"/>
        <w:rPr>
          <w:i/>
        </w:rPr>
      </w:pPr>
      <w:r>
        <w:t>News from the area; “Greek Embassy denies citizen”, “Crimean Hemorrhagic fever has decreased…’ “</w:t>
      </w:r>
      <w:r w:rsidR="004C2567">
        <w:t>..</w:t>
      </w:r>
      <w:proofErr w:type="gramStart"/>
      <w:r>
        <w:t>plus</w:t>
      </w:r>
      <w:proofErr w:type="gramEnd"/>
      <w:r>
        <w:t xml:space="preserve"> there were some car wrecks</w:t>
      </w:r>
      <w:r w:rsidR="006B07A2">
        <w:t xml:space="preserve"> and whatever</w:t>
      </w:r>
      <w:r>
        <w:t>…”</w:t>
      </w:r>
    </w:p>
    <w:p w:rsidR="001B1D45" w:rsidRPr="00027418" w:rsidRDefault="001B1D45" w:rsidP="004E08D8">
      <w:pPr>
        <w:pStyle w:val="ListParagraph"/>
        <w:numPr>
          <w:ilvl w:val="0"/>
          <w:numId w:val="4"/>
        </w:numPr>
        <w:spacing w:after="0"/>
        <w:rPr>
          <w:i/>
        </w:rPr>
      </w:pPr>
      <w:r>
        <w:t xml:space="preserve">In WWII it was Cephalonia/German occupied and </w:t>
      </w:r>
      <w:r w:rsidR="004C2567">
        <w:t xml:space="preserve">when the </w:t>
      </w:r>
      <w:r>
        <w:t xml:space="preserve">Italians were told to </w:t>
      </w:r>
      <w:r w:rsidR="004C2567">
        <w:t>stop fighting and return</w:t>
      </w:r>
      <w:r>
        <w:t xml:space="preserve"> home.  Germans got scared and fought with the Italians returning home, and whatever…”</w:t>
      </w:r>
      <w:r w:rsidR="004C2567">
        <w:t xml:space="preserve"> Our history tidbit for the evening.</w:t>
      </w:r>
    </w:p>
    <w:p w:rsidR="00335D46" w:rsidRDefault="00335D46" w:rsidP="00335D46">
      <w:pPr>
        <w:pStyle w:val="ListParagraph"/>
        <w:spacing w:after="0"/>
        <w:ind w:left="360"/>
      </w:pPr>
    </w:p>
    <w:p w:rsidR="00586059" w:rsidRPr="00586059" w:rsidRDefault="004C2567" w:rsidP="006114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Greek Wine Cellars Nemea </w:t>
      </w:r>
      <w:proofErr w:type="spellStart"/>
      <w:r>
        <w:t>Agiorgitiko</w:t>
      </w:r>
      <w:proofErr w:type="spellEnd"/>
      <w:r>
        <w:t xml:space="preserve"> Peloponnese 2006</w:t>
      </w:r>
    </w:p>
    <w:p w:rsidR="00611495" w:rsidRDefault="004C2567" w:rsidP="00586059">
      <w:pPr>
        <w:pStyle w:val="ListParagraph"/>
        <w:spacing w:after="0"/>
      </w:pPr>
      <w:r>
        <w:t xml:space="preserve">12% </w:t>
      </w:r>
      <w:proofErr w:type="spellStart"/>
      <w:r>
        <w:t>Alc</w:t>
      </w:r>
      <w:proofErr w:type="spellEnd"/>
    </w:p>
    <w:p w:rsidR="00586059" w:rsidRPr="00586059" w:rsidRDefault="004C2567" w:rsidP="00586059">
      <w:pPr>
        <w:pStyle w:val="ListParagraph"/>
        <w:numPr>
          <w:ilvl w:val="0"/>
          <w:numId w:val="5"/>
        </w:numPr>
        <w:spacing w:after="0"/>
        <w:rPr>
          <w:i/>
        </w:rPr>
      </w:pPr>
      <w:r>
        <w:rPr>
          <w:i/>
        </w:rPr>
        <w:t>‘</w:t>
      </w:r>
      <w:proofErr w:type="spellStart"/>
      <w:r w:rsidR="006B07A2">
        <w:t>Agiorgitiko</w:t>
      </w:r>
      <w:proofErr w:type="spellEnd"/>
      <w:r>
        <w:rPr>
          <w:i/>
        </w:rPr>
        <w:t xml:space="preserve">’ </w:t>
      </w:r>
      <w:r>
        <w:t xml:space="preserve">means St. George.  Named after a Church named St. George; to clarify, this namesake is not after Saint George, but after a church named for St. George. </w:t>
      </w:r>
    </w:p>
    <w:p w:rsidR="00586059" w:rsidRPr="00627F2F" w:rsidRDefault="004C2567" w:rsidP="00586059">
      <w:pPr>
        <w:pStyle w:val="ListParagraph"/>
        <w:numPr>
          <w:ilvl w:val="0"/>
          <w:numId w:val="5"/>
        </w:numPr>
        <w:spacing w:after="0"/>
        <w:rPr>
          <w:i/>
        </w:rPr>
      </w:pPr>
      <w:r>
        <w:t xml:space="preserve">The winery is in the </w:t>
      </w:r>
      <w:r w:rsidR="006B07A2">
        <w:t>Peloponnesian</w:t>
      </w:r>
      <w:r>
        <w:t xml:space="preserve"> region of </w:t>
      </w:r>
      <w:r w:rsidR="00627F2F">
        <w:t>Nemea</w:t>
      </w:r>
      <w:r>
        <w:t xml:space="preserve">; </w:t>
      </w:r>
      <w:r w:rsidR="006B07A2">
        <w:t>Corinth</w:t>
      </w:r>
      <w:r w:rsidR="00627F2F">
        <w:t>.</w:t>
      </w:r>
    </w:p>
    <w:p w:rsidR="00627F2F" w:rsidRPr="00586059" w:rsidRDefault="00627F2F" w:rsidP="00586059">
      <w:pPr>
        <w:pStyle w:val="ListParagraph"/>
        <w:numPr>
          <w:ilvl w:val="0"/>
          <w:numId w:val="5"/>
        </w:numPr>
        <w:spacing w:after="0"/>
        <w:rPr>
          <w:i/>
        </w:rPr>
      </w:pPr>
      <w:r>
        <w:t>The area has excellent environment for vinifera; it has a gravely soil with light winds for air flow.  The soil contains limestone and clay.</w:t>
      </w:r>
    </w:p>
    <w:p w:rsidR="00586059" w:rsidRPr="00586059" w:rsidRDefault="00627F2F" w:rsidP="00586059">
      <w:pPr>
        <w:pStyle w:val="ListParagraph"/>
        <w:numPr>
          <w:ilvl w:val="0"/>
          <w:numId w:val="5"/>
        </w:numPr>
        <w:spacing w:after="0"/>
        <w:rPr>
          <w:i/>
        </w:rPr>
      </w:pPr>
      <w:r>
        <w:t>News of the area; “NONE… there were some wars to the East…and something about a guy haven a child in a bed of parsley??  What will be next Cilantro?!”</w:t>
      </w:r>
    </w:p>
    <w:p w:rsidR="00DD4810" w:rsidRDefault="00DD4810">
      <w:pPr>
        <w:spacing w:after="0" w:line="240" w:lineRule="auto"/>
      </w:pPr>
    </w:p>
    <w:p w:rsidR="00A94AD2" w:rsidRPr="00627F2F" w:rsidRDefault="00627F2F" w:rsidP="006114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Hermes Nemea Red, Table Wine (Primary grape – </w:t>
      </w:r>
      <w:proofErr w:type="spellStart"/>
      <w:r>
        <w:t>Agiorgitiko</w:t>
      </w:r>
      <w:proofErr w:type="spellEnd"/>
      <w:r>
        <w:t>)</w:t>
      </w:r>
    </w:p>
    <w:p w:rsidR="00A94AD2" w:rsidRDefault="00627F2F" w:rsidP="00A94AD2">
      <w:pPr>
        <w:pStyle w:val="ListParagraph"/>
        <w:spacing w:after="0"/>
      </w:pPr>
      <w:r>
        <w:t>12.5</w:t>
      </w:r>
      <w:r w:rsidR="00A94AD2">
        <w:t xml:space="preserve">% </w:t>
      </w:r>
      <w:proofErr w:type="spellStart"/>
      <w:r>
        <w:t>Alc</w:t>
      </w:r>
      <w:proofErr w:type="spellEnd"/>
    </w:p>
    <w:p w:rsidR="00A94AD2" w:rsidRDefault="00627F2F" w:rsidP="00A94AD2">
      <w:pPr>
        <w:pStyle w:val="ListParagraph"/>
        <w:numPr>
          <w:ilvl w:val="0"/>
          <w:numId w:val="5"/>
        </w:numPr>
        <w:spacing w:after="0"/>
      </w:pPr>
      <w:r w:rsidRPr="00627F2F">
        <w:t xml:space="preserve">This wine </w:t>
      </w:r>
      <w:r>
        <w:t>is possibly a blend; could be a mix of vintages since it did not have a vintage on the bottle label.</w:t>
      </w:r>
    </w:p>
    <w:p w:rsidR="00627F2F" w:rsidRDefault="00627F2F" w:rsidP="00A94AD2">
      <w:pPr>
        <w:pStyle w:val="ListParagraph"/>
        <w:numPr>
          <w:ilvl w:val="0"/>
          <w:numId w:val="5"/>
        </w:numPr>
        <w:spacing w:after="0"/>
      </w:pPr>
      <w:r>
        <w:t>Comedy session began at this point in the meeting…</w:t>
      </w:r>
    </w:p>
    <w:p w:rsidR="00627F2F" w:rsidRDefault="00627F2F" w:rsidP="00627F2F">
      <w:pPr>
        <w:pStyle w:val="ListParagraph"/>
        <w:numPr>
          <w:ilvl w:val="1"/>
          <w:numId w:val="5"/>
        </w:numPr>
        <w:spacing w:after="0"/>
      </w:pPr>
      <w:r>
        <w:t>Jim’s Noteworthy items – “</w:t>
      </w:r>
      <w:r w:rsidRPr="00627F2F">
        <w:rPr>
          <w:i/>
        </w:rPr>
        <w:t>Pi</w:t>
      </w:r>
      <w:r>
        <w:rPr>
          <w:i/>
        </w:rPr>
        <w:t xml:space="preserve">, </w:t>
      </w:r>
      <w:r>
        <w:t>is the 16</w:t>
      </w:r>
      <w:r w:rsidRPr="00627F2F">
        <w:rPr>
          <w:vertAlign w:val="superscript"/>
        </w:rPr>
        <w:t>th</w:t>
      </w:r>
      <w:r>
        <w:t xml:space="preserve"> letter</w:t>
      </w:r>
      <w:r w:rsidR="001E25AC">
        <w:t>; equals??</w:t>
      </w:r>
      <w:r>
        <w:t xml:space="preserve"> </w:t>
      </w:r>
      <w:r w:rsidR="001E25AC">
        <w:t xml:space="preserve">It is an irrational number, yet </w:t>
      </w:r>
      <w:r w:rsidR="001E25AC" w:rsidRPr="001E25AC">
        <w:rPr>
          <w:i/>
        </w:rPr>
        <w:t>Pi</w:t>
      </w:r>
      <w:r>
        <w:t xml:space="preserve"> never end</w:t>
      </w:r>
      <w:r w:rsidR="001E25AC">
        <w:t>s</w:t>
      </w:r>
      <w:r>
        <w:t>; “Greeks are morons”</w:t>
      </w:r>
    </w:p>
    <w:p w:rsidR="00627F2F" w:rsidRDefault="00627F2F" w:rsidP="00627F2F">
      <w:pPr>
        <w:pStyle w:val="ListParagraph"/>
        <w:numPr>
          <w:ilvl w:val="1"/>
          <w:numId w:val="5"/>
        </w:numPr>
        <w:spacing w:after="0"/>
      </w:pPr>
      <w:r>
        <w:t>Jim, “Isn’t it odd?”</w:t>
      </w:r>
      <w:r w:rsidR="001E25AC">
        <w:t xml:space="preserve">  A</w:t>
      </w:r>
      <w:r>
        <w:t>udience, “No Jim its even</w:t>
      </w:r>
      <w:proofErr w:type="gramStart"/>
      <w:r>
        <w:t>..”</w:t>
      </w:r>
      <w:proofErr w:type="gramEnd"/>
    </w:p>
    <w:p w:rsidR="00627F2F" w:rsidRDefault="00627F2F" w:rsidP="00627F2F">
      <w:pPr>
        <w:pStyle w:val="ListParagraph"/>
        <w:numPr>
          <w:ilvl w:val="1"/>
          <w:numId w:val="5"/>
        </w:numPr>
        <w:spacing w:after="0"/>
      </w:pPr>
      <w:r>
        <w:t>Delta is the fourth letter, meaning ‘Changed’ and equals 4.</w:t>
      </w:r>
    </w:p>
    <w:p w:rsidR="00627F2F" w:rsidRDefault="00627F2F" w:rsidP="00627F2F">
      <w:pPr>
        <w:pStyle w:val="ListParagraph"/>
        <w:numPr>
          <w:ilvl w:val="1"/>
          <w:numId w:val="5"/>
        </w:numPr>
        <w:spacing w:after="0"/>
      </w:pPr>
      <w:r>
        <w:t>Sigma, the eighteenth letter equals 200…”Which is odd” (No Jim, it’s not</w:t>
      </w:r>
      <w:proofErr w:type="gramStart"/>
      <w:r>
        <w:t>! ??)</w:t>
      </w:r>
      <w:proofErr w:type="gramEnd"/>
    </w:p>
    <w:p w:rsidR="001E25AC" w:rsidRPr="00627F2F" w:rsidRDefault="001E25AC" w:rsidP="00627F2F">
      <w:pPr>
        <w:pStyle w:val="ListParagraph"/>
        <w:numPr>
          <w:ilvl w:val="1"/>
          <w:numId w:val="5"/>
        </w:numPr>
        <w:spacing w:after="0"/>
      </w:pPr>
      <w:r>
        <w:t xml:space="preserve">“They all are just jumping from one </w:t>
      </w:r>
      <w:proofErr w:type="spellStart"/>
      <w:r>
        <w:t>cess</w:t>
      </w:r>
      <w:proofErr w:type="spellEnd"/>
      <w:r>
        <w:t xml:space="preserve"> pool to another…”</w:t>
      </w:r>
    </w:p>
    <w:p w:rsidR="00246562" w:rsidRDefault="00246562" w:rsidP="001F00B0">
      <w:pPr>
        <w:spacing w:after="0"/>
      </w:pPr>
    </w:p>
    <w:p w:rsidR="001F00B0" w:rsidRPr="000A2AE7" w:rsidRDefault="001F00B0" w:rsidP="001F00B0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 </w:t>
      </w:r>
      <w:proofErr w:type="spellStart"/>
      <w:r w:rsidR="001E25AC">
        <w:t>Aprolithi</w:t>
      </w:r>
      <w:proofErr w:type="spellEnd"/>
      <w:r w:rsidR="001E25AC">
        <w:t xml:space="preserve"> Cabernet Sauvignon 2009</w:t>
      </w:r>
    </w:p>
    <w:p w:rsidR="000A2AE7" w:rsidRDefault="001E25AC" w:rsidP="000A2AE7">
      <w:pPr>
        <w:pStyle w:val="ListParagraph"/>
        <w:spacing w:after="0"/>
      </w:pPr>
      <w:r>
        <w:t xml:space="preserve">12.5% </w:t>
      </w:r>
      <w:proofErr w:type="spellStart"/>
      <w:r>
        <w:t>Alc</w:t>
      </w:r>
      <w:proofErr w:type="spellEnd"/>
    </w:p>
    <w:p w:rsidR="000A2AE7" w:rsidRDefault="000A2AE7" w:rsidP="000A2AE7">
      <w:pPr>
        <w:pStyle w:val="ListParagraph"/>
        <w:numPr>
          <w:ilvl w:val="0"/>
          <w:numId w:val="5"/>
        </w:numPr>
        <w:spacing w:after="0"/>
      </w:pPr>
      <w:r>
        <w:t xml:space="preserve">The vines are grown in </w:t>
      </w:r>
      <w:r w:rsidR="001E25AC">
        <w:t>chalky soil</w:t>
      </w:r>
    </w:p>
    <w:p w:rsidR="000A2AE7" w:rsidRPr="001E25AC" w:rsidRDefault="001E25AC" w:rsidP="000A2AE7">
      <w:pPr>
        <w:pStyle w:val="ListParagraph"/>
        <w:numPr>
          <w:ilvl w:val="0"/>
          <w:numId w:val="5"/>
        </w:numPr>
        <w:spacing w:after="0"/>
        <w:rPr>
          <w:i/>
        </w:rPr>
      </w:pPr>
      <w:proofErr w:type="spellStart"/>
      <w:r w:rsidRPr="001E25AC">
        <w:rPr>
          <w:i/>
        </w:rPr>
        <w:t>Aprolithi</w:t>
      </w:r>
      <w:proofErr w:type="spellEnd"/>
      <w:r>
        <w:rPr>
          <w:i/>
        </w:rPr>
        <w:t xml:space="preserve"> </w:t>
      </w:r>
      <w:r>
        <w:t xml:space="preserve">is the name of a ‘White’ Grape, yet this is a red wine and the label of this </w:t>
      </w:r>
      <w:r>
        <w:rPr>
          <w:i/>
        </w:rPr>
        <w:t>Red</w:t>
      </w:r>
      <w:r>
        <w:t xml:space="preserve"> wine shows a white grape.  It is 100% Cab </w:t>
      </w:r>
      <w:proofErr w:type="spellStart"/>
      <w:r>
        <w:t>Sauv</w:t>
      </w:r>
      <w:proofErr w:type="spellEnd"/>
      <w:r>
        <w:t>.</w:t>
      </w:r>
      <w:r w:rsidR="006B07A2">
        <w:t xml:space="preserve"> &lt;Jim rolling eyes&gt;</w:t>
      </w:r>
    </w:p>
    <w:p w:rsidR="000A2AE7" w:rsidRDefault="001E25AC" w:rsidP="000A2AE7">
      <w:pPr>
        <w:pStyle w:val="ListParagraph"/>
        <w:numPr>
          <w:ilvl w:val="0"/>
          <w:numId w:val="5"/>
        </w:numPr>
        <w:spacing w:after="0"/>
      </w:pPr>
      <w:r>
        <w:t>It is suspected/assumed that this wine was done in oak, although there is no detail</w:t>
      </w:r>
      <w:r w:rsidR="00F07FDD">
        <w:t>ed information</w:t>
      </w:r>
      <w:r>
        <w:t xml:space="preserve"> of this wine, other than the label depicts “a Satin room with an Oak table, therefore…”</w:t>
      </w:r>
    </w:p>
    <w:p w:rsidR="0043545E" w:rsidRDefault="0043545E" w:rsidP="001F00B0">
      <w:pPr>
        <w:spacing w:after="0"/>
      </w:pPr>
    </w:p>
    <w:p w:rsidR="0043545E" w:rsidRDefault="0043545E" w:rsidP="00F07FDD">
      <w:pPr>
        <w:spacing w:after="0"/>
      </w:pPr>
      <w:r>
        <w:t xml:space="preserve">Cheers </w:t>
      </w:r>
      <w:r w:rsidR="00F07FDD">
        <w:t>to Jim</w:t>
      </w:r>
      <w:r>
        <w:t xml:space="preserve"> for a great presentation!!  </w:t>
      </w:r>
      <w:r w:rsidR="00F07FDD">
        <w:t>The comic satire paired very nicely with the presentation and the society members went home just a little more educated not only on the wines of Greece, but their ability to cover great news events!</w:t>
      </w:r>
    </w:p>
    <w:p w:rsidR="0043545E" w:rsidRDefault="0043545E" w:rsidP="001F00B0">
      <w:pPr>
        <w:spacing w:after="0"/>
      </w:pPr>
    </w:p>
    <w:p w:rsidR="0043545E" w:rsidRDefault="0043545E" w:rsidP="001F00B0">
      <w:pPr>
        <w:spacing w:after="0"/>
      </w:pPr>
      <w:r>
        <w:t>Cheers!</w:t>
      </w:r>
      <w:r w:rsidR="00F07FDD" w:rsidRPr="00F07FDD">
        <w:rPr>
          <w:noProof/>
        </w:rPr>
        <w:t xml:space="preserve"> </w:t>
      </w:r>
    </w:p>
    <w:p w:rsidR="00F07FDD" w:rsidRDefault="00F07FDD" w:rsidP="00136B34">
      <w:pPr>
        <w:spacing w:after="0"/>
        <w:jc w:val="center"/>
      </w:pPr>
    </w:p>
    <w:p w:rsidR="005635AB" w:rsidRDefault="005635AB" w:rsidP="001F00B0">
      <w:pPr>
        <w:spacing w:after="0"/>
        <w:rPr>
          <w:b/>
          <w:color w:val="632423"/>
          <w:u w:val="single"/>
        </w:rPr>
      </w:pPr>
      <w:r w:rsidRPr="008A6652">
        <w:rPr>
          <w:b/>
          <w:color w:val="632423"/>
          <w:u w:val="single"/>
        </w:rPr>
        <w:t>Favorites and prices of the presentation:</w:t>
      </w:r>
    </w:p>
    <w:p w:rsidR="00F07FDD" w:rsidRPr="008A6652" w:rsidRDefault="00F07FDD" w:rsidP="001F00B0">
      <w:pPr>
        <w:spacing w:after="0"/>
        <w:rPr>
          <w:b/>
          <w:color w:val="632423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963"/>
        <w:gridCol w:w="808"/>
        <w:gridCol w:w="2619"/>
        <w:gridCol w:w="3060"/>
      </w:tblGrid>
      <w:tr w:rsidR="00CB5B73" w:rsidTr="00CB5B73">
        <w:trPr>
          <w:jc w:val="center"/>
        </w:trPr>
        <w:tc>
          <w:tcPr>
            <w:tcW w:w="699" w:type="dxa"/>
            <w:vAlign w:val="bottom"/>
          </w:tcPr>
          <w:p w:rsidR="00CB5B73" w:rsidRPr="00DA79A4" w:rsidRDefault="00CB5B73" w:rsidP="00F07F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Wine</w:t>
            </w:r>
          </w:p>
        </w:tc>
        <w:tc>
          <w:tcPr>
            <w:tcW w:w="963" w:type="dxa"/>
            <w:vAlign w:val="bottom"/>
          </w:tcPr>
          <w:p w:rsidR="00CB5B73" w:rsidRDefault="00CB5B73" w:rsidP="00CB5B7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White </w:t>
            </w:r>
          </w:p>
        </w:tc>
        <w:tc>
          <w:tcPr>
            <w:tcW w:w="808" w:type="dxa"/>
            <w:vAlign w:val="bottom"/>
          </w:tcPr>
          <w:p w:rsidR="00CB5B73" w:rsidRPr="00DA79A4" w:rsidRDefault="00CB5B73" w:rsidP="00CB5B7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Red </w:t>
            </w:r>
          </w:p>
        </w:tc>
        <w:tc>
          <w:tcPr>
            <w:tcW w:w="2619" w:type="dxa"/>
            <w:vAlign w:val="bottom"/>
          </w:tcPr>
          <w:p w:rsidR="00CB5B73" w:rsidRPr="00DA79A4" w:rsidRDefault="00CB5B73" w:rsidP="00F07FDD">
            <w:pPr>
              <w:spacing w:after="0"/>
              <w:jc w:val="center"/>
              <w:rPr>
                <w:b/>
              </w:rPr>
            </w:pPr>
            <w:r w:rsidRPr="00DA79A4">
              <w:rPr>
                <w:b/>
              </w:rPr>
              <w:t>Price</w:t>
            </w:r>
          </w:p>
        </w:tc>
        <w:tc>
          <w:tcPr>
            <w:tcW w:w="3060" w:type="dxa"/>
            <w:vAlign w:val="bottom"/>
          </w:tcPr>
          <w:p w:rsidR="00CB5B73" w:rsidRPr="00DA79A4" w:rsidRDefault="00CB5B73" w:rsidP="00F07F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Purchased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</w:tcPr>
          <w:p w:rsidR="00CB5B73" w:rsidRDefault="00CB5B73" w:rsidP="00F07FDD">
            <w:pPr>
              <w:spacing w:after="0"/>
            </w:pPr>
            <w:r>
              <w:t xml:space="preserve">#1 </w:t>
            </w:r>
          </w:p>
        </w:tc>
        <w:tc>
          <w:tcPr>
            <w:tcW w:w="963" w:type="dxa"/>
          </w:tcPr>
          <w:p w:rsidR="00CB5B73" w:rsidRDefault="00CB5B73" w:rsidP="00DA79A4">
            <w:pPr>
              <w:spacing w:after="0"/>
            </w:pPr>
            <w:r>
              <w:t>14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2619" w:type="dxa"/>
          </w:tcPr>
          <w:p w:rsidR="00CB5B73" w:rsidRDefault="00CB5B73" w:rsidP="00CB5B73">
            <w:pPr>
              <w:spacing w:after="0"/>
              <w:jc w:val="center"/>
            </w:pPr>
            <w:r>
              <w:t xml:space="preserve">$16 </w:t>
            </w:r>
          </w:p>
        </w:tc>
        <w:tc>
          <w:tcPr>
            <w:tcW w:w="3060" w:type="dxa"/>
          </w:tcPr>
          <w:p w:rsidR="00CB5B73" w:rsidRDefault="00CB5B73" w:rsidP="00DA79A4">
            <w:pPr>
              <w:spacing w:after="0"/>
              <w:jc w:val="center"/>
            </w:pPr>
            <w:proofErr w:type="spellStart"/>
            <w:r>
              <w:t>Va</w:t>
            </w:r>
            <w:proofErr w:type="spellEnd"/>
            <w:r>
              <w:t xml:space="preserve"> Wine Exp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</w:tcPr>
          <w:p w:rsidR="00CB5B73" w:rsidRDefault="00CB5B73" w:rsidP="00F07FDD">
            <w:pPr>
              <w:spacing w:after="0"/>
            </w:pPr>
            <w:r>
              <w:t xml:space="preserve">#2 </w:t>
            </w:r>
          </w:p>
        </w:tc>
        <w:tc>
          <w:tcPr>
            <w:tcW w:w="963" w:type="dxa"/>
          </w:tcPr>
          <w:p w:rsidR="00CB5B73" w:rsidRDefault="00CB5B73" w:rsidP="00DA79A4">
            <w:pPr>
              <w:spacing w:after="0"/>
            </w:pPr>
            <w:r>
              <w:t>13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2619" w:type="dxa"/>
          </w:tcPr>
          <w:p w:rsidR="00CB5B73" w:rsidRDefault="00CB5B73" w:rsidP="006C5FA2">
            <w:pPr>
              <w:spacing w:after="0"/>
              <w:jc w:val="center"/>
            </w:pPr>
            <w:r>
              <w:t>$12.99</w:t>
            </w:r>
          </w:p>
        </w:tc>
        <w:tc>
          <w:tcPr>
            <w:tcW w:w="3060" w:type="dxa"/>
          </w:tcPr>
          <w:p w:rsidR="00CB5B73" w:rsidRDefault="00CB5B73" w:rsidP="006C5FA2">
            <w:pPr>
              <w:spacing w:after="0"/>
              <w:jc w:val="center"/>
            </w:pPr>
            <w:r>
              <w:t>TW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  <w:shd w:val="clear" w:color="auto" w:fill="FFFF00"/>
          </w:tcPr>
          <w:p w:rsidR="00CB5B73" w:rsidRDefault="00CB5B73" w:rsidP="00DA79A4">
            <w:pPr>
              <w:spacing w:after="0"/>
            </w:pPr>
            <w:r>
              <w:t>#3</w:t>
            </w:r>
          </w:p>
        </w:tc>
        <w:tc>
          <w:tcPr>
            <w:tcW w:w="963" w:type="dxa"/>
          </w:tcPr>
          <w:p w:rsidR="00CB5B73" w:rsidRDefault="00CB5B73" w:rsidP="00DA79A4">
            <w:pPr>
              <w:spacing w:after="0"/>
            </w:pPr>
            <w:r>
              <w:t>16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2619" w:type="dxa"/>
          </w:tcPr>
          <w:p w:rsidR="00CB5B73" w:rsidRDefault="00CB5B73" w:rsidP="006C5FA2">
            <w:pPr>
              <w:spacing w:after="0"/>
              <w:jc w:val="center"/>
            </w:pPr>
            <w:r>
              <w:t>$18.66</w:t>
            </w:r>
          </w:p>
        </w:tc>
        <w:tc>
          <w:tcPr>
            <w:tcW w:w="3060" w:type="dxa"/>
          </w:tcPr>
          <w:p w:rsidR="00CB5B73" w:rsidRDefault="00CB5B73" w:rsidP="00DA79A4">
            <w:pPr>
              <w:spacing w:after="0"/>
              <w:jc w:val="center"/>
            </w:pPr>
            <w:proofErr w:type="spellStart"/>
            <w:r>
              <w:t>Va</w:t>
            </w:r>
            <w:proofErr w:type="spellEnd"/>
            <w:r>
              <w:t xml:space="preserve"> Wine Exp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</w:tcPr>
          <w:p w:rsidR="00CB5B73" w:rsidRDefault="00CB5B73" w:rsidP="00DA79A4">
            <w:pPr>
              <w:spacing w:after="0"/>
            </w:pPr>
            <w:r>
              <w:t>#4</w:t>
            </w:r>
          </w:p>
        </w:tc>
        <w:tc>
          <w:tcPr>
            <w:tcW w:w="963" w:type="dxa"/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808" w:type="dxa"/>
          </w:tcPr>
          <w:p w:rsidR="00CB5B73" w:rsidRDefault="00CB5B73" w:rsidP="00DA79A4">
            <w:pPr>
              <w:spacing w:after="0"/>
            </w:pPr>
            <w:r>
              <w:t>10</w:t>
            </w:r>
          </w:p>
        </w:tc>
        <w:tc>
          <w:tcPr>
            <w:tcW w:w="2619" w:type="dxa"/>
          </w:tcPr>
          <w:p w:rsidR="00CB5B73" w:rsidRDefault="00CB5B73" w:rsidP="006C5FA2">
            <w:pPr>
              <w:spacing w:after="0"/>
              <w:jc w:val="center"/>
            </w:pPr>
            <w:r>
              <w:t>$12.99</w:t>
            </w:r>
          </w:p>
        </w:tc>
        <w:tc>
          <w:tcPr>
            <w:tcW w:w="3060" w:type="dxa"/>
          </w:tcPr>
          <w:p w:rsidR="00CB5B73" w:rsidRDefault="00CB5B73" w:rsidP="00DA79A4">
            <w:pPr>
              <w:spacing w:after="0"/>
              <w:jc w:val="center"/>
            </w:pPr>
            <w:r>
              <w:t>TW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00"/>
          </w:tcPr>
          <w:p w:rsidR="00CB5B73" w:rsidRDefault="00CB5B73" w:rsidP="00DA79A4">
            <w:pPr>
              <w:spacing w:after="0"/>
            </w:pPr>
            <w:r>
              <w:t>#5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B5B73" w:rsidRDefault="00CB5B73" w:rsidP="00DA79A4">
            <w:pPr>
              <w:spacing w:after="0"/>
            </w:pPr>
            <w:r>
              <w:t>17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CB5B73" w:rsidRDefault="00CB5B73" w:rsidP="000255AD">
            <w:pPr>
              <w:spacing w:after="0"/>
              <w:jc w:val="center"/>
            </w:pPr>
            <w:r>
              <w:t>$12.99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B5B73" w:rsidRDefault="00CB5B73" w:rsidP="000255AD">
            <w:pPr>
              <w:spacing w:after="0"/>
              <w:jc w:val="center"/>
            </w:pPr>
            <w:r>
              <w:t>TW</w:t>
            </w:r>
          </w:p>
        </w:tc>
      </w:tr>
      <w:tr w:rsidR="00CB5B73" w:rsidTr="00CB5B73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73" w:rsidRDefault="00CB5B73" w:rsidP="00DA79A4">
            <w:pPr>
              <w:spacing w:after="0"/>
            </w:pPr>
            <w:r>
              <w:t>#6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5B73" w:rsidRDefault="00CB5B73" w:rsidP="00DA79A4">
            <w:pPr>
              <w:spacing w:after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73" w:rsidRDefault="00CB5B73" w:rsidP="00DA79A4">
            <w:pPr>
              <w:spacing w:after="0"/>
            </w:pPr>
            <w: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73" w:rsidRDefault="00CB5B73" w:rsidP="00DA79A4">
            <w:pPr>
              <w:spacing w:after="0"/>
              <w:jc w:val="center"/>
            </w:pPr>
            <w:r>
              <w:t>$12.99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73" w:rsidRDefault="00CB5B73" w:rsidP="00DA79A4">
            <w:pPr>
              <w:spacing w:after="0"/>
              <w:jc w:val="center"/>
            </w:pPr>
            <w:r>
              <w:t>TW</w:t>
            </w:r>
          </w:p>
        </w:tc>
      </w:tr>
    </w:tbl>
    <w:p w:rsidR="008A6652" w:rsidRDefault="008A6652" w:rsidP="00F07FDD">
      <w:pPr>
        <w:spacing w:after="0"/>
        <w:jc w:val="center"/>
      </w:pPr>
    </w:p>
    <w:sectPr w:rsidR="008A6652" w:rsidSect="0008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30.25pt;height:271.5pt" o:bullet="t">
        <v:imagedata r:id="rId1" o:title="grapes"/>
      </v:shape>
    </w:pict>
  </w:numPicBullet>
  <w:abstractNum w:abstractNumId="0">
    <w:nsid w:val="010D71ED"/>
    <w:multiLevelType w:val="hybridMultilevel"/>
    <w:tmpl w:val="E5D81C5A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7097A"/>
    <w:multiLevelType w:val="hybridMultilevel"/>
    <w:tmpl w:val="917EF170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D0A8D"/>
    <w:multiLevelType w:val="hybridMultilevel"/>
    <w:tmpl w:val="DE3C6696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64F2F"/>
    <w:multiLevelType w:val="hybridMultilevel"/>
    <w:tmpl w:val="FB24500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25392BB1"/>
    <w:multiLevelType w:val="hybridMultilevel"/>
    <w:tmpl w:val="D3865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8746A6"/>
    <w:multiLevelType w:val="hybridMultilevel"/>
    <w:tmpl w:val="3984CD6C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8D2957"/>
    <w:multiLevelType w:val="hybridMultilevel"/>
    <w:tmpl w:val="E28A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CB0"/>
    <w:rsid w:val="0001769E"/>
    <w:rsid w:val="000255AD"/>
    <w:rsid w:val="00027418"/>
    <w:rsid w:val="00053C0E"/>
    <w:rsid w:val="00083570"/>
    <w:rsid w:val="000A2AE7"/>
    <w:rsid w:val="000F3BF7"/>
    <w:rsid w:val="00117EE9"/>
    <w:rsid w:val="00136B34"/>
    <w:rsid w:val="00162317"/>
    <w:rsid w:val="001706CA"/>
    <w:rsid w:val="00174EDB"/>
    <w:rsid w:val="001B1D45"/>
    <w:rsid w:val="001E25AC"/>
    <w:rsid w:val="001F00B0"/>
    <w:rsid w:val="001F7952"/>
    <w:rsid w:val="002229D2"/>
    <w:rsid w:val="00246562"/>
    <w:rsid w:val="00295479"/>
    <w:rsid w:val="00310E22"/>
    <w:rsid w:val="00335D46"/>
    <w:rsid w:val="00381DAF"/>
    <w:rsid w:val="003C3EC3"/>
    <w:rsid w:val="003D75AF"/>
    <w:rsid w:val="00426E40"/>
    <w:rsid w:val="0043545E"/>
    <w:rsid w:val="00443CE0"/>
    <w:rsid w:val="0045201E"/>
    <w:rsid w:val="00480A85"/>
    <w:rsid w:val="00495B31"/>
    <w:rsid w:val="004C2567"/>
    <w:rsid w:val="004E08D8"/>
    <w:rsid w:val="004E6C3A"/>
    <w:rsid w:val="004F0D37"/>
    <w:rsid w:val="005016D5"/>
    <w:rsid w:val="00535E1A"/>
    <w:rsid w:val="005635AB"/>
    <w:rsid w:val="00586059"/>
    <w:rsid w:val="005A7A46"/>
    <w:rsid w:val="005E31DF"/>
    <w:rsid w:val="005E3B20"/>
    <w:rsid w:val="00611495"/>
    <w:rsid w:val="0062316E"/>
    <w:rsid w:val="00625384"/>
    <w:rsid w:val="00627F2F"/>
    <w:rsid w:val="0065366D"/>
    <w:rsid w:val="00672AF3"/>
    <w:rsid w:val="006B07A2"/>
    <w:rsid w:val="006B09CF"/>
    <w:rsid w:val="006C5FA2"/>
    <w:rsid w:val="0073002D"/>
    <w:rsid w:val="00746970"/>
    <w:rsid w:val="00765CA4"/>
    <w:rsid w:val="007667A8"/>
    <w:rsid w:val="007B71C1"/>
    <w:rsid w:val="007E0EC9"/>
    <w:rsid w:val="007E24D4"/>
    <w:rsid w:val="007E4A6C"/>
    <w:rsid w:val="00830CF7"/>
    <w:rsid w:val="00845618"/>
    <w:rsid w:val="008A3CB0"/>
    <w:rsid w:val="008A6652"/>
    <w:rsid w:val="00965551"/>
    <w:rsid w:val="00980173"/>
    <w:rsid w:val="009D14DF"/>
    <w:rsid w:val="00A012D4"/>
    <w:rsid w:val="00A14879"/>
    <w:rsid w:val="00A31768"/>
    <w:rsid w:val="00A51A8F"/>
    <w:rsid w:val="00A94AD2"/>
    <w:rsid w:val="00B30F1F"/>
    <w:rsid w:val="00B77F55"/>
    <w:rsid w:val="00BE40A3"/>
    <w:rsid w:val="00C16FCF"/>
    <w:rsid w:val="00C35057"/>
    <w:rsid w:val="00CA5799"/>
    <w:rsid w:val="00CB5B73"/>
    <w:rsid w:val="00CC69DA"/>
    <w:rsid w:val="00CF03A4"/>
    <w:rsid w:val="00D418FD"/>
    <w:rsid w:val="00D44553"/>
    <w:rsid w:val="00DA79A4"/>
    <w:rsid w:val="00DD4810"/>
    <w:rsid w:val="00E34FA9"/>
    <w:rsid w:val="00E90B92"/>
    <w:rsid w:val="00EB7A6D"/>
    <w:rsid w:val="00F07FDD"/>
    <w:rsid w:val="00FE4859"/>
    <w:rsid w:val="00FE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95"/>
    <w:pPr>
      <w:ind w:left="720"/>
      <w:contextualSpacing/>
    </w:pPr>
  </w:style>
  <w:style w:type="table" w:styleId="TableGrid">
    <w:name w:val="Table Grid"/>
    <w:basedOn w:val="TableNormal"/>
    <w:uiPriority w:val="59"/>
    <w:rsid w:val="0056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01444D3-E612-4DF5-8EF3-E359AC0E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terri.newman-hyde</dc:creator>
  <cp:keywords/>
  <dc:description/>
  <cp:lastModifiedBy>terri.newman-hyde</cp:lastModifiedBy>
  <cp:revision>4</cp:revision>
  <dcterms:created xsi:type="dcterms:W3CDTF">2012-01-27T18:26:00Z</dcterms:created>
  <dcterms:modified xsi:type="dcterms:W3CDTF">2012-01-27T20:30:00Z</dcterms:modified>
</cp:coreProperties>
</file>